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71" w:rsidRPr="002F1E91" w:rsidRDefault="00746971" w:rsidP="00746971">
      <w:pPr>
        <w:shd w:val="clear" w:color="auto" w:fill="FFFFFF"/>
        <w:rPr>
          <w:rFonts w:ascii="Courier" w:eastAsia="Times New Roman" w:hAnsi="Courier" w:cs="Times New Roman"/>
          <w:color w:val="222222"/>
          <w:sz w:val="24"/>
          <w:szCs w:val="24"/>
        </w:rPr>
      </w:pPr>
      <w:r>
        <w:rPr>
          <w:rFonts w:ascii="Courier" w:eastAsia="Times New Roman" w:hAnsi="Courier" w:cs="Times New Roman"/>
          <w:color w:val="222222"/>
          <w:sz w:val="24"/>
          <w:szCs w:val="24"/>
        </w:rPr>
        <w:t xml:space="preserve">                           </w:t>
      </w:r>
    </w:p>
    <w:p w:rsidR="00746971" w:rsidRDefault="00746971" w:rsidP="00746971">
      <w:pPr>
        <w:jc w:val="center"/>
        <w:rPr>
          <w:rFonts w:ascii="Courier" w:hAnsi="Courier"/>
          <w:caps/>
          <w:color w:val="808080"/>
        </w:rPr>
      </w:pPr>
    </w:p>
    <w:p w:rsidR="00746971" w:rsidRPr="00453CFE" w:rsidRDefault="00746971" w:rsidP="00746971">
      <w:pPr>
        <w:jc w:val="center"/>
        <w:rPr>
          <w:rFonts w:ascii="Courier" w:hAnsi="Courier"/>
          <w:b/>
          <w:caps/>
        </w:rPr>
      </w:pPr>
      <w:r w:rsidRPr="00453CFE">
        <w:rPr>
          <w:rFonts w:ascii="Courier" w:hAnsi="Courier"/>
          <w:b/>
          <w:caps/>
        </w:rPr>
        <w:t xml:space="preserve">Calendario incontri di Alta formazione dei docenti della </w:t>
      </w:r>
      <w:r w:rsidR="00453CFE">
        <w:rPr>
          <w:rFonts w:ascii="Courier" w:hAnsi="Courier"/>
          <w:b/>
          <w:caps/>
        </w:rPr>
        <w:t>puglia</w:t>
      </w:r>
    </w:p>
    <w:p w:rsidR="00746971" w:rsidRPr="00B23393" w:rsidRDefault="00746971" w:rsidP="00746971">
      <w:pPr>
        <w:jc w:val="both"/>
        <w:rPr>
          <w:rFonts w:ascii="Courier" w:hAnsi="Courier"/>
        </w:rPr>
      </w:pPr>
    </w:p>
    <w:p w:rsidR="00746971" w:rsidRPr="00453CFE" w:rsidRDefault="00746971" w:rsidP="00746971">
      <w:pPr>
        <w:contextualSpacing/>
        <w:jc w:val="center"/>
        <w:rPr>
          <w:rFonts w:ascii="Courier" w:hAnsi="Courier"/>
          <w:smallCaps/>
          <w:sz w:val="28"/>
          <w:szCs w:val="28"/>
        </w:rPr>
      </w:pPr>
      <w:r w:rsidRPr="00453CFE">
        <w:rPr>
          <w:rFonts w:ascii="Courier" w:hAnsi="Courier"/>
          <w:b/>
          <w:smallCaps/>
          <w:sz w:val="28"/>
          <w:szCs w:val="28"/>
        </w:rPr>
        <w:t>Seminari di alta formazione</w:t>
      </w:r>
      <w:r w:rsidRPr="00453CFE">
        <w:rPr>
          <w:rFonts w:ascii="Courier" w:hAnsi="Courier"/>
          <w:smallCaps/>
          <w:sz w:val="28"/>
          <w:szCs w:val="28"/>
        </w:rPr>
        <w:t xml:space="preserve"> </w:t>
      </w:r>
    </w:p>
    <w:p w:rsidR="0051751E" w:rsidRPr="00453CFE" w:rsidRDefault="0051751E" w:rsidP="00746971">
      <w:pPr>
        <w:contextualSpacing/>
        <w:jc w:val="center"/>
        <w:rPr>
          <w:rFonts w:ascii="Courier" w:hAnsi="Courier"/>
          <w:b/>
        </w:rPr>
      </w:pPr>
    </w:p>
    <w:p w:rsidR="00827999" w:rsidRPr="00453CFE" w:rsidRDefault="00827999" w:rsidP="00746971">
      <w:pPr>
        <w:contextualSpacing/>
        <w:jc w:val="center"/>
        <w:rPr>
          <w:rFonts w:ascii="Courier" w:hAnsi="Courier"/>
          <w:b/>
          <w:sz w:val="22"/>
          <w:szCs w:val="22"/>
          <w:u w:val="single"/>
        </w:rPr>
      </w:pPr>
      <w:r w:rsidRPr="00453CFE">
        <w:rPr>
          <w:rFonts w:ascii="Courier" w:hAnsi="Courier"/>
          <w:b/>
          <w:sz w:val="22"/>
          <w:szCs w:val="22"/>
          <w:u w:val="single"/>
        </w:rPr>
        <w:t>Ai fini della validità del corso è neces</w:t>
      </w:r>
      <w:r w:rsidR="0051751E" w:rsidRPr="00453CFE">
        <w:rPr>
          <w:rFonts w:ascii="Courier" w:hAnsi="Courier"/>
          <w:b/>
          <w:sz w:val="22"/>
          <w:szCs w:val="22"/>
          <w:u w:val="single"/>
        </w:rPr>
        <w:t>sario frequentare almeno 2 seminari</w:t>
      </w:r>
      <w:r w:rsidR="00453CFE" w:rsidRPr="00453CFE">
        <w:rPr>
          <w:rFonts w:ascii="Courier" w:hAnsi="Courier"/>
          <w:b/>
          <w:sz w:val="22"/>
          <w:szCs w:val="22"/>
          <w:u w:val="single"/>
        </w:rPr>
        <w:t xml:space="preserve"> in totale e almeno 1 seminario in presenza. </w:t>
      </w:r>
    </w:p>
    <w:p w:rsidR="00453CFE" w:rsidRPr="00453CFE" w:rsidRDefault="00453CFE" w:rsidP="00746971">
      <w:pPr>
        <w:contextualSpacing/>
        <w:jc w:val="center"/>
        <w:rPr>
          <w:rFonts w:ascii="Courier" w:hAnsi="Courier"/>
          <w:sz w:val="22"/>
          <w:szCs w:val="22"/>
          <w:u w:val="single"/>
        </w:rPr>
      </w:pPr>
    </w:p>
    <w:p w:rsidR="00746971" w:rsidRPr="00453CFE" w:rsidRDefault="00453CFE" w:rsidP="00746971">
      <w:pPr>
        <w:contextualSpacing/>
        <w:jc w:val="center"/>
        <w:rPr>
          <w:rFonts w:ascii="Courier" w:hAnsi="Courier"/>
          <w:b/>
          <w:sz w:val="22"/>
          <w:szCs w:val="22"/>
        </w:rPr>
      </w:pPr>
      <w:r w:rsidRPr="00453CFE">
        <w:rPr>
          <w:rFonts w:ascii="Courier" w:hAnsi="Courier"/>
          <w:b/>
          <w:sz w:val="22"/>
          <w:szCs w:val="22"/>
        </w:rPr>
        <w:t>Seminari in presenza</w:t>
      </w:r>
    </w:p>
    <w:p w:rsidR="00453CFE" w:rsidRPr="00453CFE" w:rsidRDefault="00453CFE" w:rsidP="00453CFE">
      <w:pPr>
        <w:contextualSpacing/>
        <w:jc w:val="center"/>
        <w:rPr>
          <w:rFonts w:ascii="Courier" w:hAnsi="Courier"/>
          <w:sz w:val="22"/>
          <w:szCs w:val="22"/>
        </w:rPr>
      </w:pPr>
      <w:r w:rsidRPr="00453CFE">
        <w:rPr>
          <w:rFonts w:ascii="Courier" w:hAnsi="Courier"/>
          <w:sz w:val="22"/>
          <w:szCs w:val="22"/>
        </w:rPr>
        <w:t xml:space="preserve">Gli incontri si terranno presso l’aula magna dell’IISS ETTORE MAJORANA di Bari, in Via Salvatore Tramonte, 2. </w:t>
      </w:r>
    </w:p>
    <w:p w:rsidR="00453CFE" w:rsidRPr="00453CFE" w:rsidRDefault="00453CFE" w:rsidP="00746971">
      <w:pPr>
        <w:contextualSpacing/>
        <w:jc w:val="center"/>
        <w:rPr>
          <w:rFonts w:ascii="Courier" w:hAnsi="Courier"/>
          <w:sz w:val="22"/>
          <w:szCs w:val="22"/>
        </w:rPr>
      </w:pPr>
    </w:p>
    <w:p w:rsidR="00746971" w:rsidRPr="00453CFE" w:rsidRDefault="00746971" w:rsidP="00636083">
      <w:pPr>
        <w:numPr>
          <w:ilvl w:val="0"/>
          <w:numId w:val="6"/>
        </w:numPr>
        <w:spacing w:line="276" w:lineRule="auto"/>
        <w:contextualSpacing/>
        <w:jc w:val="both"/>
        <w:rPr>
          <w:rFonts w:ascii="Courier" w:hAnsi="Courier"/>
          <w:b/>
          <w:sz w:val="22"/>
          <w:szCs w:val="22"/>
        </w:rPr>
      </w:pPr>
      <w:r w:rsidRPr="00453CFE">
        <w:rPr>
          <w:rFonts w:ascii="Courier" w:hAnsi="Courier"/>
          <w:b/>
          <w:sz w:val="22"/>
          <w:szCs w:val="22"/>
        </w:rPr>
        <w:t xml:space="preserve">Il cinema come linguaggio, il cinema come forma rappresentativa </w:t>
      </w:r>
      <w:r w:rsidRPr="00453CFE">
        <w:rPr>
          <w:rFonts w:ascii="Courier" w:hAnsi="Courier"/>
          <w:sz w:val="22"/>
          <w:szCs w:val="22"/>
        </w:rPr>
        <w:t>(</w:t>
      </w:r>
      <w:r w:rsidR="00EF03D0" w:rsidRPr="00453CFE">
        <w:rPr>
          <w:rFonts w:ascii="Courier" w:hAnsi="Courier"/>
          <w:sz w:val="22"/>
          <w:szCs w:val="22"/>
        </w:rPr>
        <w:t>6 maggio – a cura di Angela Bianca Saponari, Università di Bari</w:t>
      </w:r>
      <w:r w:rsidRPr="00453CFE">
        <w:rPr>
          <w:rFonts w:ascii="Courier" w:hAnsi="Courier"/>
          <w:sz w:val="22"/>
          <w:szCs w:val="22"/>
        </w:rPr>
        <w:t>)</w:t>
      </w:r>
    </w:p>
    <w:p w:rsidR="00746971" w:rsidRPr="00453CFE" w:rsidRDefault="00746971" w:rsidP="00636083">
      <w:pPr>
        <w:jc w:val="both"/>
        <w:rPr>
          <w:rFonts w:ascii="Courier" w:hAnsi="Courier"/>
          <w:i/>
          <w:sz w:val="22"/>
          <w:szCs w:val="22"/>
        </w:rPr>
      </w:pPr>
      <w:r w:rsidRPr="00453CFE">
        <w:rPr>
          <w:rFonts w:ascii="Courier" w:hAnsi="Courier"/>
          <w:i/>
          <w:sz w:val="22"/>
          <w:szCs w:val="22"/>
        </w:rPr>
        <w:t>Cosa vuol dire guardare al cinema come un linguaggio/come una rappresentazione/come una messinscena? Il seminario offre un'introduzione al linguaggio cinematografico pensato in costante tensione tra due poli: la ripresentazione fedele della realtà da un lato, la costruzione di una nuova realtà dall'altro. Il seminario intende quindi mettere in discussione la presunta naturalezza e trasparenza dell'immagine cinematografica: come viene costruito l'effetto di realtà? In particolare, nella seconda parte del seminario, verrà approfondito il concetto di stile cinematografico, attraverso l'analisi di alcune figure linguistiche.</w:t>
      </w:r>
    </w:p>
    <w:p w:rsidR="00636083" w:rsidRPr="00453CFE" w:rsidRDefault="00636083" w:rsidP="00636083">
      <w:pPr>
        <w:jc w:val="both"/>
        <w:rPr>
          <w:rFonts w:ascii="Courier" w:hAnsi="Courier"/>
          <w:sz w:val="22"/>
          <w:szCs w:val="22"/>
        </w:rPr>
      </w:pPr>
    </w:p>
    <w:p w:rsidR="00746971" w:rsidRPr="00453CFE" w:rsidRDefault="00746971" w:rsidP="00636083">
      <w:pPr>
        <w:numPr>
          <w:ilvl w:val="0"/>
          <w:numId w:val="6"/>
        </w:numPr>
        <w:spacing w:line="276" w:lineRule="auto"/>
        <w:contextualSpacing/>
        <w:jc w:val="both"/>
        <w:rPr>
          <w:rFonts w:ascii="Courier" w:hAnsi="Courier"/>
          <w:b/>
          <w:sz w:val="22"/>
          <w:szCs w:val="22"/>
        </w:rPr>
      </w:pPr>
      <w:r w:rsidRPr="00453CFE">
        <w:rPr>
          <w:rFonts w:ascii="Courier" w:hAnsi="Courier"/>
          <w:b/>
          <w:sz w:val="22"/>
          <w:szCs w:val="22"/>
        </w:rPr>
        <w:t xml:space="preserve">Insegnare la storia del cinema </w:t>
      </w:r>
      <w:r w:rsidRPr="00453CFE">
        <w:rPr>
          <w:rFonts w:ascii="Courier" w:hAnsi="Courier"/>
          <w:sz w:val="22"/>
          <w:szCs w:val="22"/>
        </w:rPr>
        <w:t>(</w:t>
      </w:r>
      <w:r w:rsidR="00EF03D0" w:rsidRPr="00453CFE">
        <w:rPr>
          <w:rFonts w:ascii="Courier" w:hAnsi="Courier"/>
          <w:sz w:val="22"/>
          <w:szCs w:val="22"/>
        </w:rPr>
        <w:t>21 maggio – a cura di Federico Zecca, Università di Bari</w:t>
      </w:r>
      <w:r w:rsidRPr="00453CFE">
        <w:rPr>
          <w:rFonts w:ascii="Courier" w:hAnsi="Courier"/>
          <w:sz w:val="22"/>
          <w:szCs w:val="22"/>
        </w:rPr>
        <w:t>)</w:t>
      </w:r>
    </w:p>
    <w:p w:rsidR="00746971" w:rsidRPr="00453CFE" w:rsidRDefault="00746971" w:rsidP="00636083">
      <w:pPr>
        <w:jc w:val="both"/>
        <w:rPr>
          <w:rFonts w:ascii="Courier" w:hAnsi="Courier"/>
          <w:i/>
          <w:sz w:val="22"/>
          <w:szCs w:val="22"/>
        </w:rPr>
      </w:pPr>
      <w:r w:rsidRPr="00453CFE">
        <w:rPr>
          <w:rFonts w:ascii="Courier" w:hAnsi="Courier"/>
          <w:i/>
          <w:sz w:val="22"/>
          <w:szCs w:val="22"/>
        </w:rPr>
        <w:t>Cosa si intende per storia del cinema? Innanzitutto, è la storia di un medium, di un linguaggio, delle sue pratiche industriali e artistiche. Più precisamente, non c'è una sola storia del cinema, ma ce ne sono tante possibili. Insieme, è anche un medium calato nella storia, che è stato l'occhio privilegiato del secolo scorso, raccontandolo in diretta. Ogni momento della storia del cinema (il periodo delle origini e del muto, il periodo classico, la modernità e la contemporaneità) ha un particolare rapporto con le immagini e ci chiede di guardarle in un modo sempre diverso. Il modulo prevede una breve introduzione teorica e l'analisi di sequenze-tipo emblematiche dei diversi periodi della storia del cinema in modo da ricavarne modelli interpretativi replicabili</w:t>
      </w:r>
      <w:r w:rsidR="00636083" w:rsidRPr="00453CFE">
        <w:rPr>
          <w:rFonts w:ascii="Courier" w:hAnsi="Courier"/>
          <w:i/>
          <w:sz w:val="22"/>
          <w:szCs w:val="22"/>
        </w:rPr>
        <w:t>.</w:t>
      </w:r>
    </w:p>
    <w:p w:rsidR="00636083" w:rsidRPr="00453CFE" w:rsidRDefault="00636083" w:rsidP="00636083">
      <w:pPr>
        <w:jc w:val="both"/>
        <w:rPr>
          <w:rFonts w:ascii="Courier" w:hAnsi="Courier"/>
          <w:sz w:val="22"/>
          <w:szCs w:val="22"/>
        </w:rPr>
      </w:pPr>
    </w:p>
    <w:p w:rsidR="00453CFE" w:rsidRPr="00453CFE" w:rsidRDefault="00453CFE" w:rsidP="00453CFE">
      <w:pPr>
        <w:contextualSpacing/>
        <w:jc w:val="center"/>
        <w:rPr>
          <w:rFonts w:ascii="Courier" w:hAnsi="Courier"/>
          <w:b/>
          <w:sz w:val="22"/>
          <w:szCs w:val="22"/>
        </w:rPr>
      </w:pPr>
      <w:r w:rsidRPr="00453CFE">
        <w:rPr>
          <w:rFonts w:ascii="Courier" w:hAnsi="Courier"/>
          <w:b/>
          <w:sz w:val="22"/>
          <w:szCs w:val="22"/>
        </w:rPr>
        <w:t>Seminari a distanza</w:t>
      </w:r>
    </w:p>
    <w:p w:rsidR="00EF03D0" w:rsidRPr="00453CFE" w:rsidRDefault="00453CFE" w:rsidP="00453CFE">
      <w:pPr>
        <w:jc w:val="center"/>
        <w:rPr>
          <w:rFonts w:ascii="Courier" w:hAnsi="Courier"/>
          <w:sz w:val="22"/>
          <w:szCs w:val="22"/>
        </w:rPr>
      </w:pPr>
      <w:r w:rsidRPr="00453CFE">
        <w:rPr>
          <w:rFonts w:ascii="Courier" w:hAnsi="Courier"/>
          <w:sz w:val="22"/>
          <w:szCs w:val="22"/>
        </w:rPr>
        <w:t>C</w:t>
      </w:r>
      <w:r w:rsidR="00EF03D0" w:rsidRPr="00453CFE">
        <w:rPr>
          <w:rFonts w:ascii="Courier" w:hAnsi="Courier"/>
          <w:sz w:val="22"/>
          <w:szCs w:val="22"/>
        </w:rPr>
        <w:t>hi</w:t>
      </w:r>
      <w:r w:rsidRPr="00453CFE">
        <w:rPr>
          <w:rFonts w:ascii="Courier" w:hAnsi="Courier"/>
          <w:sz w:val="22"/>
          <w:szCs w:val="22"/>
        </w:rPr>
        <w:t xml:space="preserve"> </w:t>
      </w:r>
      <w:r w:rsidR="00EF03D0" w:rsidRPr="00453CFE">
        <w:rPr>
          <w:rFonts w:ascii="Courier" w:hAnsi="Courier"/>
          <w:sz w:val="22"/>
          <w:szCs w:val="22"/>
        </w:rPr>
        <w:t>non riuscisse a frequentare entrambi i seminari in presenza,</w:t>
      </w:r>
      <w:r w:rsidRPr="00453CFE">
        <w:rPr>
          <w:rFonts w:ascii="Courier" w:hAnsi="Courier"/>
          <w:sz w:val="22"/>
          <w:szCs w:val="22"/>
        </w:rPr>
        <w:t xml:space="preserve"> può</w:t>
      </w:r>
      <w:r w:rsidR="00EF03D0" w:rsidRPr="00453CFE">
        <w:rPr>
          <w:rFonts w:ascii="Courier" w:hAnsi="Courier"/>
          <w:sz w:val="22"/>
          <w:szCs w:val="22"/>
        </w:rPr>
        <w:t xml:space="preserve"> usufruire dello streaming d</w:t>
      </w:r>
      <w:r w:rsidRPr="00453CFE">
        <w:rPr>
          <w:rFonts w:ascii="Courier" w:hAnsi="Courier"/>
          <w:sz w:val="22"/>
          <w:szCs w:val="22"/>
        </w:rPr>
        <w:t>i uno dei seminari già svolti</w:t>
      </w:r>
      <w:r w:rsidR="00EF03D0" w:rsidRPr="00453CFE">
        <w:rPr>
          <w:rFonts w:ascii="Courier" w:hAnsi="Courier"/>
          <w:sz w:val="22"/>
          <w:szCs w:val="22"/>
        </w:rPr>
        <w:t xml:space="preserve"> presso l’Università IULM di Milano, s</w:t>
      </w:r>
      <w:r w:rsidRPr="00453CFE">
        <w:rPr>
          <w:rFonts w:ascii="Courier" w:hAnsi="Courier"/>
          <w:sz w:val="22"/>
          <w:szCs w:val="22"/>
        </w:rPr>
        <w:t>cegliendo tra i seguenti</w:t>
      </w:r>
      <w:r w:rsidR="00EF03D0" w:rsidRPr="00453CFE">
        <w:rPr>
          <w:rFonts w:ascii="Courier" w:hAnsi="Courier"/>
          <w:sz w:val="22"/>
          <w:szCs w:val="22"/>
        </w:rPr>
        <w:t>:</w:t>
      </w:r>
    </w:p>
    <w:p w:rsidR="00EF03D0" w:rsidRPr="00453CFE" w:rsidRDefault="00EF03D0" w:rsidP="00EF03D0">
      <w:pPr>
        <w:jc w:val="both"/>
        <w:rPr>
          <w:rFonts w:ascii="Courier" w:hAnsi="Courier"/>
          <w:sz w:val="22"/>
          <w:szCs w:val="22"/>
        </w:rPr>
      </w:pPr>
    </w:p>
    <w:p w:rsidR="00EF03D0" w:rsidRPr="00453CFE" w:rsidRDefault="00EF03D0" w:rsidP="00EF03D0">
      <w:pPr>
        <w:pStyle w:val="Paragrafoelenco"/>
        <w:numPr>
          <w:ilvl w:val="0"/>
          <w:numId w:val="6"/>
        </w:numPr>
        <w:jc w:val="both"/>
        <w:rPr>
          <w:rFonts w:ascii="Courier" w:hAnsi="Courier"/>
          <w:b/>
          <w:sz w:val="22"/>
          <w:szCs w:val="22"/>
        </w:rPr>
      </w:pPr>
      <w:r w:rsidRPr="00453CFE">
        <w:rPr>
          <w:rFonts w:ascii="Courier" w:eastAsia="Courier" w:hAnsi="Courier" w:cs="Courier"/>
          <w:b/>
          <w:sz w:val="22"/>
          <w:szCs w:val="22"/>
        </w:rPr>
        <w:t>Allargare lo sguardo: il cinema asiatico</w:t>
      </w:r>
    </w:p>
    <w:p w:rsidR="00EF03D0" w:rsidRDefault="00EF03D0" w:rsidP="00EF03D0">
      <w:pPr>
        <w:pBdr>
          <w:top w:val="nil"/>
          <w:left w:val="nil"/>
          <w:bottom w:val="nil"/>
          <w:right w:val="nil"/>
          <w:between w:val="nil"/>
        </w:pBdr>
        <w:spacing w:line="276" w:lineRule="auto"/>
        <w:jc w:val="both"/>
        <w:rPr>
          <w:rFonts w:ascii="Courier" w:eastAsia="Courier" w:hAnsi="Courier" w:cs="Courier"/>
          <w:i/>
          <w:sz w:val="22"/>
          <w:szCs w:val="22"/>
        </w:rPr>
      </w:pPr>
      <w:r w:rsidRPr="00453CFE">
        <w:rPr>
          <w:rFonts w:ascii="Courier" w:eastAsia="Courier" w:hAnsi="Courier" w:cs="Courier"/>
          <w:i/>
          <w:sz w:val="22"/>
          <w:szCs w:val="22"/>
        </w:rPr>
        <w:t>Il seminario offre un'introduzione alla storia, agli stili di messa in scena e ai temi narrativi ricorrenti di cinematografie lontane dalla tradizione occidentale: vengono presentati in particolare film e registi da Giappone, Cina, Corea, Hong Kong e Taiwan. È anche l'occasione per guardare da prospettive inedite a come vengono affrontati alcuni temi rilevanti, dalla divisione tra Corea del Nord e del Sud al bullismo tra i giovani.</w:t>
      </w:r>
    </w:p>
    <w:p w:rsidR="00432738" w:rsidRDefault="00432738" w:rsidP="00EF03D0">
      <w:pPr>
        <w:pBdr>
          <w:top w:val="nil"/>
          <w:left w:val="nil"/>
          <w:bottom w:val="nil"/>
          <w:right w:val="nil"/>
          <w:between w:val="nil"/>
        </w:pBdr>
        <w:spacing w:line="276" w:lineRule="auto"/>
        <w:jc w:val="both"/>
        <w:rPr>
          <w:rFonts w:ascii="Courier" w:eastAsia="Courier" w:hAnsi="Courier" w:cs="Courier"/>
          <w:i/>
          <w:sz w:val="22"/>
          <w:szCs w:val="22"/>
        </w:rPr>
      </w:pPr>
    </w:p>
    <w:p w:rsidR="00432738" w:rsidRPr="00453CFE" w:rsidRDefault="00432738" w:rsidP="00EF03D0">
      <w:pPr>
        <w:pBdr>
          <w:top w:val="nil"/>
          <w:left w:val="nil"/>
          <w:bottom w:val="nil"/>
          <w:right w:val="nil"/>
          <w:between w:val="nil"/>
        </w:pBdr>
        <w:spacing w:line="276" w:lineRule="auto"/>
        <w:jc w:val="both"/>
        <w:rPr>
          <w:rFonts w:ascii="Courier" w:eastAsia="Courier" w:hAnsi="Courier" w:cs="Courier"/>
          <w:i/>
          <w:sz w:val="22"/>
          <w:szCs w:val="22"/>
        </w:rPr>
      </w:pPr>
    </w:p>
    <w:p w:rsidR="00EF03D0" w:rsidRPr="00453CFE" w:rsidRDefault="00EF03D0" w:rsidP="00EF03D0">
      <w:pPr>
        <w:pBdr>
          <w:top w:val="nil"/>
          <w:left w:val="nil"/>
          <w:bottom w:val="nil"/>
          <w:right w:val="nil"/>
          <w:between w:val="nil"/>
        </w:pBdr>
        <w:spacing w:line="276" w:lineRule="auto"/>
        <w:jc w:val="both"/>
        <w:rPr>
          <w:rFonts w:ascii="Courier" w:eastAsia="Courier" w:hAnsi="Courier" w:cs="Courier"/>
          <w:sz w:val="22"/>
          <w:szCs w:val="22"/>
        </w:rPr>
      </w:pPr>
    </w:p>
    <w:p w:rsidR="00EF03D0" w:rsidRPr="00453CFE" w:rsidRDefault="00EF03D0" w:rsidP="00EF03D0">
      <w:pPr>
        <w:pStyle w:val="Paragrafoelenco"/>
        <w:numPr>
          <w:ilvl w:val="0"/>
          <w:numId w:val="6"/>
        </w:numPr>
        <w:pBdr>
          <w:top w:val="nil"/>
          <w:left w:val="nil"/>
          <w:bottom w:val="nil"/>
          <w:right w:val="nil"/>
          <w:between w:val="nil"/>
        </w:pBdr>
        <w:spacing w:line="276" w:lineRule="auto"/>
        <w:jc w:val="both"/>
        <w:rPr>
          <w:rFonts w:ascii="Courier" w:eastAsia="Courier" w:hAnsi="Courier" w:cs="Courier"/>
          <w:b/>
          <w:sz w:val="22"/>
          <w:szCs w:val="22"/>
        </w:rPr>
      </w:pPr>
      <w:r w:rsidRPr="00453CFE">
        <w:rPr>
          <w:rFonts w:ascii="Courier" w:eastAsia="Courier" w:hAnsi="Courier" w:cs="Courier"/>
          <w:b/>
          <w:sz w:val="22"/>
          <w:szCs w:val="22"/>
        </w:rPr>
        <w:t>Il cinema di oggi: i generi, il pubblico, il mercato dell’audiovisivo</w:t>
      </w:r>
    </w:p>
    <w:p w:rsidR="00EF03D0" w:rsidRPr="00453CFE" w:rsidRDefault="00EF03D0" w:rsidP="00EF03D0">
      <w:pPr>
        <w:pBdr>
          <w:top w:val="nil"/>
          <w:left w:val="nil"/>
          <w:bottom w:val="nil"/>
          <w:right w:val="nil"/>
          <w:between w:val="nil"/>
        </w:pBdr>
        <w:spacing w:line="276" w:lineRule="auto"/>
        <w:jc w:val="both"/>
        <w:rPr>
          <w:rFonts w:ascii="Courier" w:eastAsia="Courier" w:hAnsi="Courier" w:cs="Courier"/>
          <w:i/>
          <w:sz w:val="22"/>
          <w:szCs w:val="22"/>
        </w:rPr>
      </w:pPr>
      <w:r w:rsidRPr="00453CFE">
        <w:rPr>
          <w:rFonts w:ascii="Courier" w:eastAsia="Courier" w:hAnsi="Courier" w:cs="Courier"/>
          <w:i/>
          <w:sz w:val="22"/>
          <w:szCs w:val="22"/>
        </w:rPr>
        <w:t>La convergenza del sistema dei media attuali, in seguito alla svolta del digitale, ha inciso profondamente sui modi di produzione, sulle tecnologie e sulle pratiche di consumo cinematografico. Diversi settori dell’industria dell’intrattenimento, prima rigidamente separati, hanno cominciato a collaborare, generando nuovi modelli di fruizione dello spettacolo filmico, ma anche nuovi generi e nuove proposte di racconto “transmediali”, ovvero concepite per migrare tra un medium e l’altro. Il seminario offrirà un excursus sul panorama attuale, culturale, tecnologico e industriale, in cui agisce il cinema contemporaneo.</w:t>
      </w:r>
    </w:p>
    <w:p w:rsidR="00EF03D0" w:rsidRPr="00453CFE" w:rsidRDefault="00EF03D0" w:rsidP="00EF03D0">
      <w:pPr>
        <w:pBdr>
          <w:top w:val="nil"/>
          <w:left w:val="nil"/>
          <w:bottom w:val="nil"/>
          <w:right w:val="nil"/>
          <w:between w:val="nil"/>
        </w:pBdr>
        <w:spacing w:line="276" w:lineRule="auto"/>
        <w:jc w:val="both"/>
        <w:rPr>
          <w:rFonts w:ascii="Courier" w:eastAsia="Courier" w:hAnsi="Courier" w:cs="Courier"/>
          <w:sz w:val="22"/>
          <w:szCs w:val="22"/>
        </w:rPr>
      </w:pPr>
    </w:p>
    <w:p w:rsidR="00EF03D0" w:rsidRPr="00453CFE" w:rsidRDefault="00EF03D0" w:rsidP="00EF03D0">
      <w:pPr>
        <w:pStyle w:val="Paragrafoelenco"/>
        <w:numPr>
          <w:ilvl w:val="0"/>
          <w:numId w:val="6"/>
        </w:numPr>
        <w:pBdr>
          <w:top w:val="nil"/>
          <w:left w:val="nil"/>
          <w:bottom w:val="nil"/>
          <w:right w:val="nil"/>
          <w:between w:val="nil"/>
        </w:pBdr>
        <w:spacing w:line="276" w:lineRule="auto"/>
        <w:jc w:val="both"/>
        <w:rPr>
          <w:rFonts w:ascii="Courier" w:eastAsia="Courier" w:hAnsi="Courier" w:cs="Courier"/>
          <w:b/>
          <w:sz w:val="22"/>
          <w:szCs w:val="22"/>
        </w:rPr>
      </w:pPr>
      <w:r w:rsidRPr="00453CFE">
        <w:rPr>
          <w:rFonts w:ascii="Courier" w:eastAsia="Courier" w:hAnsi="Courier" w:cs="Courier"/>
          <w:b/>
          <w:sz w:val="22"/>
          <w:szCs w:val="22"/>
        </w:rPr>
        <w:t>Il cinema come forma estetica</w:t>
      </w:r>
    </w:p>
    <w:p w:rsidR="00EF03D0" w:rsidRPr="00453CFE" w:rsidRDefault="00EF03D0" w:rsidP="00453CFE">
      <w:pPr>
        <w:pBdr>
          <w:top w:val="nil"/>
          <w:left w:val="nil"/>
          <w:bottom w:val="nil"/>
          <w:right w:val="nil"/>
          <w:between w:val="nil"/>
        </w:pBdr>
        <w:spacing w:line="276" w:lineRule="auto"/>
        <w:jc w:val="both"/>
        <w:rPr>
          <w:rFonts w:ascii="Courier" w:eastAsia="Courier" w:hAnsi="Courier" w:cs="Courier"/>
          <w:i/>
          <w:sz w:val="22"/>
          <w:szCs w:val="22"/>
        </w:rPr>
      </w:pPr>
      <w:r w:rsidRPr="00453CFE">
        <w:rPr>
          <w:rFonts w:ascii="Courier" w:eastAsia="Courier" w:hAnsi="Courier" w:cs="Courier"/>
          <w:i/>
          <w:sz w:val="22"/>
          <w:szCs w:val="22"/>
        </w:rPr>
        <w:t>La riflessione teorica sul cinema nasce insieme al cinema stesso. Il cinema, infatti, è una forma di rappresentazione che ha segnato le grandi trasformazioni culturali del Novecento. Il seminario, nella prima parte, intende fornire alcune linee essenziali del dibattito teorico sul cinema, di una riflessione che spesso ha accompagnato e orientato le diverse idee di cinema che si sono “combattute” nel corso della storia. Più che la sua forza di rappresentazione come dal vero, analizzeremo la capacità del cinema – e delle immagini tecniche – di trasformare la nostra percezione del mondo, delle cose e di noi stessi. Nella seconda parte, verranno affrontate due dimensioni specifiche – il sonoro e il colore – per indagarne la dimensione estetica: quali relazioni sussistono tra le innovazioni tecnologiche e le scelte estetico-linguistiche?</w:t>
      </w:r>
    </w:p>
    <w:p w:rsidR="00453CFE" w:rsidRPr="00453CFE" w:rsidRDefault="00453CFE" w:rsidP="00453CFE">
      <w:pPr>
        <w:pBdr>
          <w:top w:val="nil"/>
          <w:left w:val="nil"/>
          <w:bottom w:val="nil"/>
          <w:right w:val="nil"/>
          <w:between w:val="nil"/>
        </w:pBdr>
        <w:spacing w:line="276" w:lineRule="auto"/>
        <w:jc w:val="both"/>
        <w:rPr>
          <w:rFonts w:ascii="Courier" w:eastAsia="Courier" w:hAnsi="Courier" w:cs="Courier"/>
          <w:i/>
          <w:sz w:val="22"/>
          <w:szCs w:val="22"/>
        </w:rPr>
      </w:pPr>
    </w:p>
    <w:p w:rsidR="00EF03D0" w:rsidRPr="00453CFE" w:rsidRDefault="00EF03D0" w:rsidP="00EF03D0">
      <w:pPr>
        <w:pStyle w:val="Paragrafoelenco"/>
        <w:numPr>
          <w:ilvl w:val="0"/>
          <w:numId w:val="6"/>
        </w:numPr>
        <w:pBdr>
          <w:top w:val="nil"/>
          <w:left w:val="nil"/>
          <w:bottom w:val="nil"/>
          <w:right w:val="nil"/>
          <w:between w:val="nil"/>
        </w:pBdr>
        <w:spacing w:line="276" w:lineRule="auto"/>
        <w:jc w:val="both"/>
        <w:rPr>
          <w:rFonts w:ascii="Courier" w:eastAsia="Courier" w:hAnsi="Courier" w:cs="Courier"/>
          <w:b/>
          <w:sz w:val="22"/>
          <w:szCs w:val="22"/>
        </w:rPr>
      </w:pPr>
      <w:r w:rsidRPr="00453CFE">
        <w:rPr>
          <w:rFonts w:ascii="Courier" w:eastAsia="Courier" w:hAnsi="Courier" w:cs="Courier"/>
          <w:b/>
          <w:sz w:val="22"/>
          <w:szCs w:val="22"/>
        </w:rPr>
        <w:t>Il sistema dei Festival cinematografici</w:t>
      </w:r>
    </w:p>
    <w:p w:rsidR="00453CFE" w:rsidRPr="00453CFE" w:rsidRDefault="00EF03D0" w:rsidP="00453CFE">
      <w:pPr>
        <w:pBdr>
          <w:top w:val="nil"/>
          <w:left w:val="nil"/>
          <w:bottom w:val="nil"/>
          <w:right w:val="nil"/>
          <w:between w:val="nil"/>
        </w:pBdr>
        <w:spacing w:line="276" w:lineRule="auto"/>
        <w:jc w:val="both"/>
        <w:rPr>
          <w:rFonts w:ascii="Courier" w:eastAsia="Courier" w:hAnsi="Courier" w:cs="Courier"/>
          <w:b/>
          <w:i/>
          <w:sz w:val="22"/>
          <w:szCs w:val="22"/>
        </w:rPr>
      </w:pPr>
      <w:r w:rsidRPr="00453CFE">
        <w:rPr>
          <w:rFonts w:ascii="Courier" w:eastAsia="Courier" w:hAnsi="Courier" w:cs="Courier"/>
          <w:i/>
          <w:sz w:val="22"/>
          <w:szCs w:val="22"/>
        </w:rPr>
        <w:t>Il seminario offre una esplorazione della forma festival e dei suoi modelli ricorrenti. A partire da una breve storia delle manifestazioni cinematografiche e dei festival internazionali, il seminario illustra le metodologie e le prassi di progettazione e realizzazione dei festival, approfondendo le storie e le forme in divenire di un modello culturale che ha sempre rappresentato l’avanguardia della ricerca artistica in campo cinematografico.</w:t>
      </w:r>
    </w:p>
    <w:p w:rsidR="00453CFE" w:rsidRPr="00453CFE" w:rsidRDefault="00453CFE" w:rsidP="00746971">
      <w:pPr>
        <w:shd w:val="clear" w:color="auto" w:fill="FFFFFF"/>
        <w:jc w:val="center"/>
        <w:rPr>
          <w:rFonts w:ascii="Courier" w:hAnsi="Courier"/>
          <w:b/>
          <w:sz w:val="22"/>
          <w:szCs w:val="22"/>
        </w:rPr>
      </w:pPr>
    </w:p>
    <w:p w:rsidR="00453CFE" w:rsidRPr="00453CFE" w:rsidRDefault="00453CFE" w:rsidP="00453CFE">
      <w:pPr>
        <w:shd w:val="clear" w:color="auto" w:fill="FFFFFF"/>
        <w:rPr>
          <w:rFonts w:ascii="Courier" w:hAnsi="Courier"/>
          <w:b/>
          <w:sz w:val="22"/>
          <w:szCs w:val="22"/>
        </w:rPr>
      </w:pPr>
    </w:p>
    <w:p w:rsidR="00453CFE" w:rsidRDefault="00453CFE" w:rsidP="00746971">
      <w:pPr>
        <w:shd w:val="clear" w:color="auto" w:fill="FFFFFF"/>
        <w:jc w:val="center"/>
        <w:rPr>
          <w:rFonts w:ascii="Courier" w:hAnsi="Courier"/>
          <w:b/>
          <w:sz w:val="22"/>
          <w:szCs w:val="22"/>
        </w:rPr>
      </w:pPr>
    </w:p>
    <w:p w:rsidR="00432738" w:rsidRPr="00EF03D0" w:rsidRDefault="00432738" w:rsidP="00746971">
      <w:pPr>
        <w:shd w:val="clear" w:color="auto" w:fill="FFFFFF"/>
        <w:jc w:val="center"/>
        <w:rPr>
          <w:rFonts w:ascii="Courier" w:hAnsi="Courier"/>
          <w:b/>
        </w:rPr>
      </w:pPr>
      <w:bookmarkStart w:id="0" w:name="_GoBack"/>
      <w:bookmarkEnd w:id="0"/>
    </w:p>
    <w:p w:rsidR="00746971" w:rsidRPr="00EF03D0" w:rsidRDefault="00746971" w:rsidP="00746971">
      <w:pPr>
        <w:shd w:val="clear" w:color="auto" w:fill="FFFFFF"/>
        <w:jc w:val="center"/>
        <w:rPr>
          <w:rFonts w:ascii="Courier" w:hAnsi="Courier"/>
          <w:b/>
        </w:rPr>
      </w:pPr>
    </w:p>
    <w:p w:rsidR="00746971" w:rsidRPr="00EF03D0" w:rsidRDefault="00746971" w:rsidP="00746971">
      <w:pPr>
        <w:shd w:val="clear" w:color="auto" w:fill="FFFFFF"/>
        <w:jc w:val="center"/>
        <w:rPr>
          <w:rFonts w:ascii="Courier" w:hAnsi="Courier"/>
          <w:b/>
        </w:rPr>
      </w:pPr>
    </w:p>
    <w:p w:rsidR="00746971" w:rsidRPr="00EF03D0" w:rsidRDefault="00746971" w:rsidP="00746971">
      <w:pPr>
        <w:shd w:val="clear" w:color="auto" w:fill="FFFFFF"/>
        <w:jc w:val="center"/>
        <w:rPr>
          <w:rFonts w:ascii="Segoe UI Symbol" w:eastAsia="Times New Roman" w:hAnsi="Segoe UI Symbol" w:cs="Segoe UI Symbol"/>
          <w:b/>
          <w:bCs/>
          <w:sz w:val="18"/>
          <w:szCs w:val="18"/>
        </w:rPr>
      </w:pPr>
      <w:r w:rsidRPr="00EF03D0">
        <w:rPr>
          <w:rFonts w:ascii="Segoe UI Symbol" w:eastAsia="Times New Roman" w:hAnsi="Segoe UI Symbol" w:cs="Segoe UI Symbol"/>
          <w:b/>
          <w:bCs/>
          <w:sz w:val="18"/>
          <w:szCs w:val="18"/>
        </w:rPr>
        <w:t>♢♢♢♢♢♢♢♢</w:t>
      </w:r>
    </w:p>
    <w:p w:rsidR="00746971" w:rsidRPr="00EF03D0" w:rsidRDefault="00746971" w:rsidP="00746971">
      <w:pPr>
        <w:shd w:val="clear" w:color="auto" w:fill="FFFFFF"/>
        <w:jc w:val="center"/>
        <w:rPr>
          <w:rFonts w:ascii="Courier" w:eastAsia="Times New Roman" w:hAnsi="Courier" w:cs="Times New Roman"/>
          <w:sz w:val="18"/>
          <w:szCs w:val="18"/>
        </w:rPr>
      </w:pPr>
    </w:p>
    <w:p w:rsidR="00746971" w:rsidRPr="00EF03D0" w:rsidRDefault="00746971" w:rsidP="00746971">
      <w:pPr>
        <w:shd w:val="clear" w:color="auto" w:fill="FFFFFF"/>
        <w:jc w:val="both"/>
        <w:rPr>
          <w:rFonts w:ascii="Courier" w:eastAsia="Times New Roman" w:hAnsi="Courier" w:cs="Times New Roman"/>
          <w:sz w:val="18"/>
          <w:szCs w:val="18"/>
        </w:rPr>
      </w:pPr>
      <w:r w:rsidRPr="00EF03D0">
        <w:rPr>
          <w:rFonts w:ascii="Courier" w:eastAsia="Times New Roman" w:hAnsi="Courier" w:cs="Times New Roman"/>
          <w:sz w:val="18"/>
          <w:szCs w:val="18"/>
        </w:rPr>
        <w:t xml:space="preserve">Per gli incontri è previsto il rilascio di un attestato valido ai fini della formazione/aggiornamento dei docenti. </w:t>
      </w:r>
    </w:p>
    <w:p w:rsidR="00D86104" w:rsidRPr="00EF03D0" w:rsidRDefault="00746971" w:rsidP="00746971">
      <w:pPr>
        <w:shd w:val="clear" w:color="auto" w:fill="FFFFFF"/>
        <w:jc w:val="both"/>
        <w:rPr>
          <w:rFonts w:ascii="Courier" w:eastAsia="Times New Roman" w:hAnsi="Courier" w:cs="Times New Roman"/>
          <w:sz w:val="18"/>
          <w:szCs w:val="18"/>
        </w:rPr>
      </w:pPr>
      <w:r w:rsidRPr="00EF03D0">
        <w:rPr>
          <w:rFonts w:ascii="Courier" w:eastAsia="Times New Roman" w:hAnsi="Courier" w:cs="Times New Roman"/>
          <w:sz w:val="18"/>
          <w:szCs w:val="18"/>
        </w:rPr>
        <w:t>L’attestato, in caso di specifico nulla osta della scuola d’appartenenza, permetterà di giustificarne l’eventuale assenza dalla didattica.</w:t>
      </w:r>
    </w:p>
    <w:p w:rsidR="00B23393" w:rsidRPr="00EF03D0" w:rsidRDefault="00B23393" w:rsidP="00746971">
      <w:pPr>
        <w:shd w:val="clear" w:color="auto" w:fill="FFFFFF"/>
        <w:jc w:val="both"/>
        <w:rPr>
          <w:rFonts w:ascii="Courier" w:eastAsia="Times New Roman" w:hAnsi="Courier" w:cs="Times New Roman"/>
          <w:sz w:val="18"/>
          <w:szCs w:val="18"/>
        </w:rPr>
      </w:pPr>
    </w:p>
    <w:p w:rsidR="00D86104" w:rsidRPr="00EF03D0" w:rsidRDefault="00D86104" w:rsidP="00746971">
      <w:pPr>
        <w:shd w:val="clear" w:color="auto" w:fill="FFFFFF"/>
        <w:jc w:val="both"/>
        <w:rPr>
          <w:rFonts w:ascii="Courier" w:eastAsia="Times New Roman" w:hAnsi="Courier" w:cs="Times New Roman"/>
          <w:sz w:val="18"/>
          <w:szCs w:val="18"/>
        </w:rPr>
      </w:pPr>
    </w:p>
    <w:p w:rsidR="00746971" w:rsidRPr="00EF03D0" w:rsidRDefault="00746971" w:rsidP="00746971">
      <w:pPr>
        <w:shd w:val="clear" w:color="auto" w:fill="FFFFFF"/>
        <w:jc w:val="both"/>
        <w:rPr>
          <w:rFonts w:ascii="Courier" w:eastAsia="Times New Roman" w:hAnsi="Courier" w:cs="Times New Roman"/>
          <w:sz w:val="18"/>
          <w:szCs w:val="18"/>
        </w:rPr>
      </w:pPr>
    </w:p>
    <w:p w:rsidR="00027004" w:rsidRPr="00B23393" w:rsidRDefault="00746971" w:rsidP="00D86104">
      <w:pPr>
        <w:jc w:val="center"/>
        <w:rPr>
          <w:rFonts w:ascii="Courier" w:hAnsi="Courier"/>
        </w:rPr>
      </w:pPr>
      <w:r w:rsidRPr="00B23393">
        <w:rPr>
          <w:rFonts w:ascii="Courier" w:eastAsia="Times New Roman" w:hAnsi="Courier" w:cs="Times New Roman"/>
          <w:highlight w:val="lightGray"/>
        </w:rPr>
        <w:t>Per informazioni</w:t>
      </w:r>
      <w:r w:rsidR="00D86104" w:rsidRPr="00B23393">
        <w:rPr>
          <w:rFonts w:ascii="Courier" w:eastAsia="Times New Roman" w:hAnsi="Courier" w:cs="Times New Roman"/>
          <w:highlight w:val="lightGray"/>
        </w:rPr>
        <w:t xml:space="preserve">: </w:t>
      </w:r>
      <w:r w:rsidR="00453CFE">
        <w:rPr>
          <w:rFonts w:ascii="Courier" w:eastAsia="Times New Roman" w:hAnsi="Courier" w:cs="Times New Roman"/>
          <w:highlight w:val="lightGray"/>
        </w:rPr>
        <w:t>didattica.audiovisivo</w:t>
      </w:r>
      <w:r w:rsidR="00A12026" w:rsidRPr="00B23393">
        <w:rPr>
          <w:rFonts w:ascii="Courier" w:eastAsia="Times New Roman" w:hAnsi="Courier" w:cs="Times New Roman"/>
          <w:highlight w:val="lightGray"/>
        </w:rPr>
        <w:t>@gmail.com</w:t>
      </w:r>
    </w:p>
    <w:sectPr w:rsidR="00027004" w:rsidRPr="00B23393">
      <w:headerReference w:type="default" r:id="rId7"/>
      <w:footerReference w:type="default" r:id="rId8"/>
      <w:pgSz w:w="11909" w:h="16834"/>
      <w:pgMar w:top="567" w:right="852" w:bottom="993"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8AE" w:rsidRDefault="006E68AE">
      <w:r>
        <w:separator/>
      </w:r>
    </w:p>
  </w:endnote>
  <w:endnote w:type="continuationSeparator" w:id="0">
    <w:p w:rsidR="006E68AE" w:rsidRDefault="006E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004" w:rsidRDefault="00027004" w:rsidP="00636083">
    <w:pPr>
      <w:pBdr>
        <w:top w:val="nil"/>
        <w:left w:val="nil"/>
        <w:bottom w:val="nil"/>
        <w:right w:val="nil"/>
        <w:between w:val="nil"/>
      </w:pBdr>
      <w:tabs>
        <w:tab w:val="center" w:pos="4819"/>
        <w:tab w:val="right" w:pos="9638"/>
      </w:tabs>
      <w:spacing w:line="276" w:lineRule="auto"/>
      <w:rPr>
        <w:color w:val="000000"/>
        <w:sz w:val="22"/>
        <w:szCs w:val="22"/>
      </w:rPr>
    </w:pPr>
  </w:p>
  <w:p w:rsidR="00027004" w:rsidRDefault="00027004">
    <w:pPr>
      <w:pBdr>
        <w:top w:val="nil"/>
        <w:left w:val="nil"/>
        <w:bottom w:val="nil"/>
        <w:right w:val="nil"/>
        <w:between w:val="nil"/>
      </w:pBdr>
      <w:shd w:val="clear" w:color="auto" w:fill="FFFFFF"/>
      <w:jc w:val="both"/>
      <w:rPr>
        <w:rFonts w:ascii="Courier" w:eastAsia="Courier" w:hAnsi="Courier" w:cs="Courier"/>
        <w:color w:val="FFFFFF"/>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8AE" w:rsidRDefault="006E68AE">
      <w:r>
        <w:separator/>
      </w:r>
    </w:p>
  </w:footnote>
  <w:footnote w:type="continuationSeparator" w:id="0">
    <w:p w:rsidR="006E68AE" w:rsidRDefault="006E6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393" w:rsidRDefault="00B23393" w:rsidP="00B23393">
    <w:pPr>
      <w:pStyle w:val="Intestazione"/>
    </w:pPr>
    <w:r>
      <w:rPr>
        <w:b/>
        <w:noProof/>
      </w:rPr>
      <w:drawing>
        <wp:anchor distT="0" distB="0" distL="114300" distR="114300" simplePos="0" relativeHeight="251659264" behindDoc="0" locked="0" layoutInCell="1" allowOverlap="1" wp14:anchorId="33D410D9" wp14:editId="699722C1">
          <wp:simplePos x="0" y="0"/>
          <wp:positionH relativeFrom="margin">
            <wp:posOffset>5642610</wp:posOffset>
          </wp:positionH>
          <wp:positionV relativeFrom="paragraph">
            <wp:posOffset>-106680</wp:posOffset>
          </wp:positionV>
          <wp:extent cx="690245" cy="799465"/>
          <wp:effectExtent l="0" t="0" r="0" b="635"/>
          <wp:wrapNone/>
          <wp:docPr id="1" name="Immagine 1" descr="C:\Users\magazzino1.BODONIPARAVIA\Desktop\didattica AUDIOVISIVO\loghi\15_Logo_ani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azzino1.BODONIPARAVIA\Desktop\didattica AUDIOVISIVO\loghi\15_Logo_anima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799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1312" behindDoc="0" locked="0" layoutInCell="1" allowOverlap="1" wp14:anchorId="661D42B8" wp14:editId="0B95694F">
          <wp:simplePos x="0" y="0"/>
          <wp:positionH relativeFrom="margin">
            <wp:posOffset>2042159</wp:posOffset>
          </wp:positionH>
          <wp:positionV relativeFrom="paragraph">
            <wp:posOffset>-68580</wp:posOffset>
          </wp:positionV>
          <wp:extent cx="1762125" cy="517784"/>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5237" cy="518698"/>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0288" behindDoc="0" locked="0" layoutInCell="1" allowOverlap="1" wp14:anchorId="7DF5B4B7" wp14:editId="5622D973">
          <wp:simplePos x="0" y="0"/>
          <wp:positionH relativeFrom="column">
            <wp:posOffset>4204335</wp:posOffset>
          </wp:positionH>
          <wp:positionV relativeFrom="paragraph">
            <wp:posOffset>-42545</wp:posOffset>
          </wp:positionV>
          <wp:extent cx="1114425" cy="438785"/>
          <wp:effectExtent l="0" t="0" r="952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IBACT.jpg"/>
                  <pic:cNvPicPr/>
                </pic:nvPicPr>
                <pic:blipFill>
                  <a:blip r:embed="rId3">
                    <a:extLst>
                      <a:ext uri="{28A0092B-C50C-407E-A947-70E740481C1C}">
                        <a14:useLocalDpi xmlns:a14="http://schemas.microsoft.com/office/drawing/2010/main" val="0"/>
                      </a:ext>
                    </a:extLst>
                  </a:blip>
                  <a:stretch>
                    <a:fillRect/>
                  </a:stretch>
                </pic:blipFill>
                <pic:spPr>
                  <a:xfrm>
                    <a:off x="0" y="0"/>
                    <a:ext cx="1114425" cy="438785"/>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3360" behindDoc="0" locked="0" layoutInCell="1" allowOverlap="1" wp14:anchorId="11FCEC1E" wp14:editId="2EFAFE7C">
          <wp:simplePos x="0" y="0"/>
          <wp:positionH relativeFrom="margin">
            <wp:posOffset>680085</wp:posOffset>
          </wp:positionH>
          <wp:positionV relativeFrom="paragraph">
            <wp:posOffset>-24765</wp:posOffset>
          </wp:positionV>
          <wp:extent cx="1019175" cy="448945"/>
          <wp:effectExtent l="0" t="0" r="9525" b="825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TSOS_logo_2012-copia.png"/>
                  <pic:cNvPicPr/>
                </pic:nvPicPr>
                <pic:blipFill>
                  <a:blip r:embed="rId4">
                    <a:extLst>
                      <a:ext uri="{28A0092B-C50C-407E-A947-70E740481C1C}">
                        <a14:useLocalDpi xmlns:a14="http://schemas.microsoft.com/office/drawing/2010/main" val="0"/>
                      </a:ext>
                    </a:extLst>
                  </a:blip>
                  <a:stretch>
                    <a:fillRect/>
                  </a:stretch>
                </pic:blipFill>
                <pic:spPr>
                  <a:xfrm>
                    <a:off x="0" y="0"/>
                    <a:ext cx="1019175" cy="448945"/>
                  </a:xfrm>
                  <a:prstGeom prst="rect">
                    <a:avLst/>
                  </a:prstGeom>
                </pic:spPr>
              </pic:pic>
            </a:graphicData>
          </a:graphic>
          <wp14:sizeRelH relativeFrom="page">
            <wp14:pctWidth>0</wp14:pctWidth>
          </wp14:sizeRelH>
          <wp14:sizeRelV relativeFrom="page">
            <wp14:pctHeight>0</wp14:pctHeight>
          </wp14:sizeRelV>
        </wp:anchor>
      </w:drawing>
    </w:r>
  </w:p>
  <w:p w:rsidR="00B23393" w:rsidRDefault="00B23393" w:rsidP="00B23393">
    <w:pPr>
      <w:pStyle w:val="Intestazione"/>
    </w:pPr>
  </w:p>
  <w:p w:rsidR="00B23393" w:rsidRDefault="00B23393" w:rsidP="00B23393">
    <w:pPr>
      <w:pStyle w:val="Intestazione"/>
    </w:pPr>
  </w:p>
  <w:p w:rsidR="00B23393" w:rsidRDefault="00B23393" w:rsidP="00B23393">
    <w:pPr>
      <w:pStyle w:val="Intestazione"/>
      <w:jc w:val="center"/>
      <w:rPr>
        <w:rFonts w:ascii="Times New Roman" w:hAnsi="Times New Roman" w:cs="Times New Roman"/>
        <w:b/>
        <w:sz w:val="16"/>
        <w:szCs w:val="16"/>
      </w:rPr>
    </w:pPr>
  </w:p>
  <w:p w:rsidR="00B23393" w:rsidRPr="00E008F3" w:rsidRDefault="00B23393" w:rsidP="00B23393">
    <w:pPr>
      <w:pStyle w:val="Intestazione"/>
      <w:jc w:val="center"/>
      <w:rPr>
        <w:sz w:val="16"/>
        <w:szCs w:val="16"/>
      </w:rPr>
    </w:pPr>
    <w:r w:rsidRPr="00E008F3">
      <w:rPr>
        <w:noProof/>
      </w:rPr>
      <mc:AlternateContent>
        <mc:Choice Requires="wps">
          <w:drawing>
            <wp:anchor distT="0" distB="0" distL="114300" distR="114300" simplePos="0" relativeHeight="251664384" behindDoc="0" locked="0" layoutInCell="1" allowOverlap="1" wp14:anchorId="09863F13" wp14:editId="7E2E6B67">
              <wp:simplePos x="0" y="0"/>
              <wp:positionH relativeFrom="margin">
                <wp:posOffset>-197485</wp:posOffset>
              </wp:positionH>
              <wp:positionV relativeFrom="paragraph">
                <wp:posOffset>259080</wp:posOffset>
              </wp:positionV>
              <wp:extent cx="6562725" cy="45719"/>
              <wp:effectExtent l="57150" t="38100" r="66675" b="69215"/>
              <wp:wrapNone/>
              <wp:docPr id="7" name="Rettangolo arrotondato 7"/>
              <wp:cNvGraphicFramePr/>
              <a:graphic xmlns:a="http://schemas.openxmlformats.org/drawingml/2006/main">
                <a:graphicData uri="http://schemas.microsoft.com/office/word/2010/wordprocessingShape">
                  <wps:wsp>
                    <wps:cNvSpPr/>
                    <wps:spPr>
                      <a:xfrm>
                        <a:off x="0" y="0"/>
                        <a:ext cx="6562725" cy="45719"/>
                      </a:xfrm>
                      <a:prstGeom prst="roundRect">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AE732" id="Rettangolo arrotondato 7" o:spid="_x0000_s1026" style="position:absolute;margin-left:-15.55pt;margin-top:20.4pt;width:516.75pt;height: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" fillcolor="#8064a2 [3207]" stroked="f">
              <v:fill color2="#bfb1d0 [1623]" rotate="t" angle="180" focus="100%" type="gradient">
                <o:fill v:ext="view" type="gradientUnscaled"/>
              </v:fill>
              <v:shadow on="t" color="black" opacity="22937f" origin=",.5" offset="0,.63889mm"/>
              <w10:wrap anchorx="margin"/>
            </v:roundrect>
          </w:pict>
        </mc:Fallback>
      </mc:AlternateContent>
    </w:r>
    <w:r w:rsidRPr="00E008F3">
      <w:rPr>
        <w:rFonts w:ascii="Times New Roman" w:hAnsi="Times New Roman" w:cs="Times New Roman"/>
        <w:sz w:val="16"/>
        <w:szCs w:val="16"/>
      </w:rPr>
      <w:t>Iniziativa realizzata nell’ambito del Piano Nazionale Cinema per la Scuola promosso da MIUR e MIBAC</w:t>
    </w:r>
  </w:p>
  <w:p w:rsidR="00B23393" w:rsidRDefault="00B2339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A57"/>
    <w:multiLevelType w:val="hybridMultilevel"/>
    <w:tmpl w:val="277E9538"/>
    <w:lvl w:ilvl="0" w:tplc="0410000F">
      <w:start w:val="1"/>
      <w:numFmt w:val="decimal"/>
      <w:lvlText w:val="%1."/>
      <w:lvlJc w:val="left"/>
      <w:pPr>
        <w:ind w:left="720" w:hanging="360"/>
      </w:pPr>
      <w:rPr>
        <w:rFonts w:hint="default"/>
      </w:rPr>
    </w:lvl>
    <w:lvl w:ilvl="1" w:tplc="0410000F">
      <w:start w:val="1"/>
      <w:numFmt w:val="decimal"/>
      <w:lvlText w:val="%2."/>
      <w:lvlJc w:val="left"/>
      <w:pPr>
        <w:ind w:left="1644" w:hanging="564"/>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104978"/>
    <w:multiLevelType w:val="multilevel"/>
    <w:tmpl w:val="82602D4A"/>
    <w:lvl w:ilvl="0">
      <w:start w:val="1"/>
      <w:numFmt w:val="lowerLetter"/>
      <w:lvlText w:val="%1)"/>
      <w:lvlJc w:val="left"/>
      <w:pPr>
        <w:ind w:left="720" w:hanging="360"/>
      </w:pPr>
      <w:rPr>
        <w:vertAlign w:val="baseline"/>
      </w:rPr>
    </w:lvl>
    <w:lvl w:ilvl="1">
      <w:start w:val="1"/>
      <w:numFmt w:val="decimal"/>
      <w:lvlText w:val="%2-"/>
      <w:lvlJc w:val="left"/>
      <w:pPr>
        <w:ind w:left="1644" w:hanging="564"/>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B4E39C9"/>
    <w:multiLevelType w:val="multilevel"/>
    <w:tmpl w:val="46D4BC28"/>
    <w:lvl w:ilvl="0">
      <w:start w:val="1"/>
      <w:numFmt w:val="lowerLetter"/>
      <w:lvlText w:val="%1)"/>
      <w:lvlJc w:val="left"/>
      <w:pPr>
        <w:ind w:left="720" w:hanging="360"/>
      </w:pPr>
      <w:rPr>
        <w:vertAlign w:val="baseline"/>
      </w:rPr>
    </w:lvl>
    <w:lvl w:ilvl="1">
      <w:start w:val="1"/>
      <w:numFmt w:val="decimal"/>
      <w:lvlText w:val="%2."/>
      <w:lvlJc w:val="left"/>
      <w:pPr>
        <w:ind w:left="1644" w:hanging="564"/>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CF02F4B"/>
    <w:multiLevelType w:val="multilevel"/>
    <w:tmpl w:val="25BE2C42"/>
    <w:lvl w:ilvl="0">
      <w:start w:val="1"/>
      <w:numFmt w:val="lowerLetter"/>
      <w:lvlText w:val="%1)"/>
      <w:lvlJc w:val="left"/>
      <w:pPr>
        <w:ind w:left="720" w:hanging="360"/>
      </w:pPr>
      <w:rPr>
        <w:u w:val="none"/>
        <w:vertAlign w:val="baseline"/>
      </w:rPr>
    </w:lvl>
    <w:lvl w:ilvl="1">
      <w:start w:val="1"/>
      <w:numFmt w:val="decimal"/>
      <w:lvlText w:val="%2."/>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 w15:restartNumberingAfterBreak="0">
    <w:nsid w:val="632019CD"/>
    <w:multiLevelType w:val="multilevel"/>
    <w:tmpl w:val="0F743684"/>
    <w:lvl w:ilvl="0">
      <w:start w:val="1"/>
      <w:numFmt w:val="lowerLetter"/>
      <w:lvlText w:val="%1)"/>
      <w:lvlJc w:val="left"/>
      <w:pPr>
        <w:ind w:left="720" w:hanging="360"/>
      </w:pPr>
      <w:rPr>
        <w:vertAlign w:val="baseline"/>
      </w:rPr>
    </w:lvl>
    <w:lvl w:ilvl="1">
      <w:start w:val="1"/>
      <w:numFmt w:val="decimal"/>
      <w:lvlText w:val="%2."/>
      <w:lvlJc w:val="left"/>
      <w:pPr>
        <w:ind w:left="1644" w:hanging="564"/>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65D4D04"/>
    <w:multiLevelType w:val="multilevel"/>
    <w:tmpl w:val="BF12B660"/>
    <w:lvl w:ilvl="0">
      <w:start w:val="1"/>
      <w:numFmt w:val="lowerLetter"/>
      <w:lvlText w:val="%1)"/>
      <w:lvlJc w:val="left"/>
      <w:pPr>
        <w:ind w:left="720" w:hanging="360"/>
      </w:pPr>
      <w:rPr>
        <w:vertAlign w:val="baseline"/>
      </w:rPr>
    </w:lvl>
    <w:lvl w:ilvl="1">
      <w:start w:val="1"/>
      <w:numFmt w:val="decimal"/>
      <w:lvlText w:val="%2."/>
      <w:lvlJc w:val="left"/>
      <w:pPr>
        <w:ind w:left="1644" w:hanging="564"/>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04"/>
    <w:rsid w:val="00027004"/>
    <w:rsid w:val="00133186"/>
    <w:rsid w:val="003440D5"/>
    <w:rsid w:val="00432738"/>
    <w:rsid w:val="00453CFE"/>
    <w:rsid w:val="00506F60"/>
    <w:rsid w:val="0051751E"/>
    <w:rsid w:val="005D3503"/>
    <w:rsid w:val="00636083"/>
    <w:rsid w:val="006E68AE"/>
    <w:rsid w:val="00704DD1"/>
    <w:rsid w:val="00746971"/>
    <w:rsid w:val="00806927"/>
    <w:rsid w:val="00827999"/>
    <w:rsid w:val="00861E6E"/>
    <w:rsid w:val="008B7EB2"/>
    <w:rsid w:val="00937FC4"/>
    <w:rsid w:val="00A12026"/>
    <w:rsid w:val="00B23393"/>
    <w:rsid w:val="00C474EA"/>
    <w:rsid w:val="00D86104"/>
    <w:rsid w:val="00DC7AA9"/>
    <w:rsid w:val="00E00B3D"/>
    <w:rsid w:val="00E31946"/>
    <w:rsid w:val="00E90A68"/>
    <w:rsid w:val="00EE23DE"/>
    <w:rsid w:val="00EF03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F32DF"/>
  <w15:docId w15:val="{776398B7-B647-4A42-A40D-5E0990A6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636083"/>
    <w:pPr>
      <w:tabs>
        <w:tab w:val="center" w:pos="4819"/>
        <w:tab w:val="right" w:pos="9638"/>
      </w:tabs>
    </w:pPr>
  </w:style>
  <w:style w:type="character" w:customStyle="1" w:styleId="IntestazioneCarattere">
    <w:name w:val="Intestazione Carattere"/>
    <w:basedOn w:val="Carpredefinitoparagrafo"/>
    <w:link w:val="Intestazione"/>
    <w:uiPriority w:val="99"/>
    <w:rsid w:val="00636083"/>
  </w:style>
  <w:style w:type="paragraph" w:styleId="Pidipagina">
    <w:name w:val="footer"/>
    <w:basedOn w:val="Normale"/>
    <w:link w:val="PidipaginaCarattere"/>
    <w:uiPriority w:val="99"/>
    <w:unhideWhenUsed/>
    <w:rsid w:val="00636083"/>
    <w:pPr>
      <w:tabs>
        <w:tab w:val="center" w:pos="4819"/>
        <w:tab w:val="right" w:pos="9638"/>
      </w:tabs>
    </w:pPr>
  </w:style>
  <w:style w:type="character" w:customStyle="1" w:styleId="PidipaginaCarattere">
    <w:name w:val="Piè di pagina Carattere"/>
    <w:basedOn w:val="Carpredefinitoparagrafo"/>
    <w:link w:val="Pidipagina"/>
    <w:uiPriority w:val="99"/>
    <w:rsid w:val="00636083"/>
  </w:style>
  <w:style w:type="character" w:styleId="Collegamentoipertestuale">
    <w:name w:val="Hyperlink"/>
    <w:basedOn w:val="Carpredefinitoparagrafo"/>
    <w:uiPriority w:val="99"/>
    <w:unhideWhenUsed/>
    <w:rsid w:val="00A12026"/>
    <w:rPr>
      <w:color w:val="0000FF" w:themeColor="hyperlink"/>
      <w:u w:val="single"/>
    </w:rPr>
  </w:style>
  <w:style w:type="character" w:styleId="Menzionenonrisolta">
    <w:name w:val="Unresolved Mention"/>
    <w:basedOn w:val="Carpredefinitoparagrafo"/>
    <w:uiPriority w:val="99"/>
    <w:semiHidden/>
    <w:unhideWhenUsed/>
    <w:rsid w:val="00A12026"/>
    <w:rPr>
      <w:color w:val="605E5C"/>
      <w:shd w:val="clear" w:color="auto" w:fill="E1DFDD"/>
    </w:rPr>
  </w:style>
  <w:style w:type="paragraph" w:styleId="Testofumetto">
    <w:name w:val="Balloon Text"/>
    <w:basedOn w:val="Normale"/>
    <w:link w:val="TestofumettoCarattere"/>
    <w:uiPriority w:val="99"/>
    <w:semiHidden/>
    <w:unhideWhenUsed/>
    <w:rsid w:val="00B2339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3393"/>
    <w:rPr>
      <w:rFonts w:ascii="Segoe UI" w:hAnsi="Segoe UI" w:cs="Segoe UI"/>
      <w:sz w:val="18"/>
      <w:szCs w:val="18"/>
    </w:rPr>
  </w:style>
  <w:style w:type="paragraph" w:styleId="Paragrafoelenco">
    <w:name w:val="List Paragraph"/>
    <w:basedOn w:val="Normale"/>
    <w:uiPriority w:val="34"/>
    <w:qFormat/>
    <w:rsid w:val="00EF0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756</Words>
  <Characters>4315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Mimmo Gianneri</dc:creator>
  <cp:lastModifiedBy>Mimmo Gianneri</cp:lastModifiedBy>
  <cp:revision>5</cp:revision>
  <dcterms:created xsi:type="dcterms:W3CDTF">2019-03-08T14:00:00Z</dcterms:created>
  <dcterms:modified xsi:type="dcterms:W3CDTF">2019-04-30T08:32:00Z</dcterms:modified>
</cp:coreProperties>
</file>